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37A4" w14:textId="2552FD6E" w:rsidR="00A135E0" w:rsidRPr="00F96373" w:rsidRDefault="00470B1A" w:rsidP="00F96373">
      <w:pPr>
        <w:jc w:val="center"/>
        <w:rPr>
          <w:rFonts w:cstheme="minorHAnsi"/>
          <w:sz w:val="28"/>
          <w:szCs w:val="28"/>
        </w:rPr>
      </w:pPr>
      <w:r>
        <w:rPr>
          <w:rFonts w:cstheme="minorHAnsi"/>
          <w:sz w:val="28"/>
          <w:szCs w:val="28"/>
        </w:rPr>
        <w:t>9.22.22 U</w:t>
      </w:r>
      <w:r w:rsidR="00311C21" w:rsidRPr="00F96373">
        <w:rPr>
          <w:rFonts w:cstheme="minorHAnsi"/>
          <w:sz w:val="28"/>
          <w:szCs w:val="28"/>
        </w:rPr>
        <w:t>pdate</w:t>
      </w:r>
      <w:r>
        <w:rPr>
          <w:rFonts w:cstheme="minorHAnsi"/>
          <w:sz w:val="28"/>
          <w:szCs w:val="28"/>
        </w:rPr>
        <w:t xml:space="preserve"> </w:t>
      </w:r>
    </w:p>
    <w:p w14:paraId="4E41C7E1" w14:textId="38057C5F" w:rsidR="00311C21" w:rsidRPr="00F96373" w:rsidRDefault="00311C21" w:rsidP="000C2571">
      <w:pPr>
        <w:pStyle w:val="NormalWeb"/>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A. Background:</w:t>
      </w:r>
    </w:p>
    <w:p w14:paraId="22C3AADC" w14:textId="1227A6A8" w:rsidR="00311C21" w:rsidRPr="00F96373" w:rsidRDefault="00311C21" w:rsidP="000C2571">
      <w:pPr>
        <w:pStyle w:val="NormalWeb"/>
        <w:numPr>
          <w:ilvl w:val="0"/>
          <w:numId w:val="2"/>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The FESHE Curriculum Focus Group is comprised of fire service stakeholders and was convened to answer questions posed by this consortium. Specifically, to answer the question of fire service industry higher education needs.</w:t>
      </w:r>
    </w:p>
    <w:p w14:paraId="16312D29" w14:textId="77777777" w:rsidR="00311C21" w:rsidRPr="00F96373" w:rsidRDefault="00311C21" w:rsidP="000C2571">
      <w:pPr>
        <w:pStyle w:val="NormalWeb"/>
        <w:spacing w:before="0" w:beforeAutospacing="0" w:after="0" w:afterAutospacing="0"/>
        <w:ind w:left="720"/>
        <w:jc w:val="both"/>
        <w:rPr>
          <w:rFonts w:asciiTheme="minorHAnsi" w:hAnsiTheme="minorHAnsi" w:cstheme="minorHAnsi"/>
          <w:sz w:val="28"/>
          <w:szCs w:val="28"/>
        </w:rPr>
      </w:pPr>
    </w:p>
    <w:p w14:paraId="1B7759C9" w14:textId="1F699FEC" w:rsidR="000C2571" w:rsidRPr="00F96373" w:rsidRDefault="00311C21" w:rsidP="000C2571">
      <w:pPr>
        <w:pStyle w:val="NormalWeb"/>
        <w:numPr>
          <w:ilvl w:val="0"/>
          <w:numId w:val="2"/>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The focus group is centered around two main goals:</w:t>
      </w:r>
    </w:p>
    <w:p w14:paraId="6E8AFAE5" w14:textId="48084FBE" w:rsidR="000C2571" w:rsidRPr="00F96373" w:rsidRDefault="00311C21" w:rsidP="00F96373">
      <w:pPr>
        <w:pStyle w:val="NormalWeb"/>
        <w:numPr>
          <w:ilvl w:val="1"/>
          <w:numId w:val="2"/>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To gather data from our industry to better inform actions moving forward</w:t>
      </w:r>
    </w:p>
    <w:p w14:paraId="183833CA" w14:textId="28CC8ACC" w:rsidR="00311C21" w:rsidRPr="00F96373" w:rsidRDefault="00311C21" w:rsidP="000C2571">
      <w:pPr>
        <w:pStyle w:val="NormalWeb"/>
        <w:numPr>
          <w:ilvl w:val="1"/>
          <w:numId w:val="2"/>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 xml:space="preserve">To develop model curriculum that can be adopted by educational institutions to better meet fire service educational needs.  </w:t>
      </w:r>
    </w:p>
    <w:p w14:paraId="49F572BD" w14:textId="77777777" w:rsidR="000C2571" w:rsidRPr="00F96373" w:rsidRDefault="000C2571" w:rsidP="000C2571">
      <w:pPr>
        <w:pStyle w:val="NormalWeb"/>
        <w:spacing w:before="0" w:beforeAutospacing="0" w:after="0" w:afterAutospacing="0"/>
        <w:jc w:val="both"/>
        <w:rPr>
          <w:rFonts w:asciiTheme="minorHAnsi" w:hAnsiTheme="minorHAnsi" w:cstheme="minorHAnsi"/>
          <w:sz w:val="28"/>
          <w:szCs w:val="28"/>
        </w:rPr>
      </w:pPr>
    </w:p>
    <w:p w14:paraId="13EAB578" w14:textId="36BFBA87" w:rsidR="00311C21" w:rsidRPr="00F96373" w:rsidRDefault="00311C21" w:rsidP="000C2571">
      <w:pPr>
        <w:pStyle w:val="NormalWeb"/>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B. Current Actions:</w:t>
      </w:r>
    </w:p>
    <w:p w14:paraId="2801849F" w14:textId="64C824E4" w:rsidR="00DC06C3" w:rsidRPr="00F96373" w:rsidRDefault="00DC06C3" w:rsidP="000C2571">
      <w:pPr>
        <w:pStyle w:val="NormalWeb"/>
        <w:numPr>
          <w:ilvl w:val="0"/>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Two surveys have been launched as of August 15</w:t>
      </w:r>
      <w:r w:rsidRPr="00F96373">
        <w:rPr>
          <w:rFonts w:asciiTheme="minorHAnsi" w:hAnsiTheme="minorHAnsi" w:cstheme="minorHAnsi"/>
          <w:sz w:val="28"/>
          <w:szCs w:val="28"/>
          <w:vertAlign w:val="superscript"/>
        </w:rPr>
        <w:t>th</w:t>
      </w:r>
      <w:r w:rsidRPr="00F96373">
        <w:rPr>
          <w:rFonts w:asciiTheme="minorHAnsi" w:hAnsiTheme="minorHAnsi" w:cstheme="minorHAnsi"/>
          <w:sz w:val="28"/>
          <w:szCs w:val="28"/>
        </w:rPr>
        <w:t>: One for individual fire service personnel, and one for fire service agencies. Some of the data gathered centers around:</w:t>
      </w:r>
    </w:p>
    <w:p w14:paraId="6D3C28D9" w14:textId="77777777" w:rsidR="000C2571" w:rsidRPr="00F96373" w:rsidRDefault="000C2571" w:rsidP="000C2571">
      <w:pPr>
        <w:pStyle w:val="NormalWeb"/>
        <w:spacing w:before="0" w:beforeAutospacing="0" w:after="0" w:afterAutospacing="0"/>
        <w:ind w:left="720"/>
        <w:jc w:val="both"/>
        <w:rPr>
          <w:rFonts w:asciiTheme="minorHAnsi" w:hAnsiTheme="minorHAnsi" w:cstheme="minorHAnsi"/>
          <w:sz w:val="28"/>
          <w:szCs w:val="28"/>
        </w:rPr>
      </w:pPr>
    </w:p>
    <w:p w14:paraId="562DD1B0" w14:textId="53F4A367" w:rsidR="00DC06C3" w:rsidRPr="00F96373" w:rsidRDefault="000C2571" w:rsidP="000C2571">
      <w:pPr>
        <w:pStyle w:val="NormalWeb"/>
        <w:numPr>
          <w:ilvl w:val="1"/>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Fire service demographics in terms of career span, rank, certification and educational goals, and type of degree preferences.</w:t>
      </w:r>
    </w:p>
    <w:p w14:paraId="69C1310C" w14:textId="35B8D1BC" w:rsidR="000C2571" w:rsidRPr="00F96373" w:rsidRDefault="000C2571" w:rsidP="000C2571">
      <w:pPr>
        <w:pStyle w:val="NormalWeb"/>
        <w:numPr>
          <w:ilvl w:val="1"/>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 xml:space="preserve">Various agency certification and education promotional requirements </w:t>
      </w:r>
    </w:p>
    <w:p w14:paraId="454DCC17" w14:textId="2B4E9B8E" w:rsidR="000C2571" w:rsidRDefault="000C2571" w:rsidP="000C2571">
      <w:pPr>
        <w:pStyle w:val="NormalWeb"/>
        <w:numPr>
          <w:ilvl w:val="1"/>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Pre-employment requirements and relationships with higher education</w:t>
      </w:r>
    </w:p>
    <w:p w14:paraId="01B25FCC" w14:textId="75F252E1" w:rsidR="00D6647C" w:rsidRPr="00F96373" w:rsidRDefault="00D6647C" w:rsidP="000C2571">
      <w:pPr>
        <w:pStyle w:val="NormalWeb"/>
        <w:numPr>
          <w:ilvl w:val="1"/>
          <w:numId w:val="3"/>
        </w:numPr>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Responses were very low, but the analytics provided by Sac State are robust.</w:t>
      </w:r>
    </w:p>
    <w:p w14:paraId="75B485E1" w14:textId="77777777" w:rsidR="000C2571" w:rsidRPr="00F96373" w:rsidRDefault="000C2571" w:rsidP="000C2571">
      <w:pPr>
        <w:pStyle w:val="NormalWeb"/>
        <w:spacing w:before="0" w:beforeAutospacing="0" w:after="0" w:afterAutospacing="0"/>
        <w:ind w:left="1440"/>
        <w:jc w:val="both"/>
        <w:rPr>
          <w:rFonts w:asciiTheme="minorHAnsi" w:hAnsiTheme="minorHAnsi" w:cstheme="minorHAnsi"/>
          <w:sz w:val="28"/>
          <w:szCs w:val="28"/>
        </w:rPr>
      </w:pPr>
    </w:p>
    <w:p w14:paraId="6E68210F" w14:textId="05EFB326" w:rsidR="00BF5F09" w:rsidRPr="00F96373" w:rsidRDefault="00311C21" w:rsidP="000C2571">
      <w:pPr>
        <w:pStyle w:val="NormalWeb"/>
        <w:numPr>
          <w:ilvl w:val="0"/>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 xml:space="preserve">Using the national FESHE model curriculum as the foundation, </w:t>
      </w:r>
      <w:r w:rsidR="00BF5F09" w:rsidRPr="00F96373">
        <w:rPr>
          <w:rFonts w:asciiTheme="minorHAnsi" w:hAnsiTheme="minorHAnsi" w:cstheme="minorHAnsi"/>
          <w:sz w:val="28"/>
          <w:szCs w:val="28"/>
        </w:rPr>
        <w:t>Focus Group</w:t>
      </w:r>
      <w:r w:rsidRPr="00F96373">
        <w:rPr>
          <w:rFonts w:asciiTheme="minorHAnsi" w:hAnsiTheme="minorHAnsi" w:cstheme="minorHAnsi"/>
          <w:sz w:val="28"/>
          <w:szCs w:val="28"/>
        </w:rPr>
        <w:t xml:space="preserve"> stakeholders have created a crosswalk that identifies SFT professional certification track courses that may serve as equivalencies to the national model curriculum.</w:t>
      </w:r>
    </w:p>
    <w:p w14:paraId="57B86888" w14:textId="77777777" w:rsidR="000C2571" w:rsidRPr="00F96373" w:rsidRDefault="000C2571" w:rsidP="000C2571">
      <w:pPr>
        <w:pStyle w:val="NormalWeb"/>
        <w:spacing w:before="0" w:beforeAutospacing="0" w:after="0" w:afterAutospacing="0"/>
        <w:ind w:left="720"/>
        <w:jc w:val="both"/>
        <w:rPr>
          <w:rFonts w:asciiTheme="minorHAnsi" w:hAnsiTheme="minorHAnsi" w:cstheme="minorHAnsi"/>
          <w:sz w:val="28"/>
          <w:szCs w:val="28"/>
        </w:rPr>
      </w:pPr>
    </w:p>
    <w:p w14:paraId="18DD5639" w14:textId="00499F6F" w:rsidR="00BF5F09" w:rsidRPr="00F96373" w:rsidRDefault="00BF5F09" w:rsidP="000C2571">
      <w:pPr>
        <w:pStyle w:val="NormalWeb"/>
        <w:numPr>
          <w:ilvl w:val="1"/>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So far, the Focus Group has vetted national model curriculum for the associate’s level and is planning to meet in person in Sacramento early next month to consider bachelor’s and master’s degree model curriculum.</w:t>
      </w:r>
    </w:p>
    <w:p w14:paraId="2376217E" w14:textId="77777777" w:rsidR="000C2571" w:rsidRPr="00F96373" w:rsidRDefault="000C2571" w:rsidP="000C2571">
      <w:pPr>
        <w:pStyle w:val="NormalWeb"/>
        <w:spacing w:before="0" w:beforeAutospacing="0" w:after="0" w:afterAutospacing="0"/>
        <w:ind w:left="1440"/>
        <w:jc w:val="both"/>
        <w:rPr>
          <w:rFonts w:asciiTheme="minorHAnsi" w:hAnsiTheme="minorHAnsi" w:cstheme="minorHAnsi"/>
          <w:sz w:val="28"/>
          <w:szCs w:val="28"/>
        </w:rPr>
      </w:pPr>
    </w:p>
    <w:p w14:paraId="4078395A" w14:textId="68F60F03" w:rsidR="00311C21" w:rsidRDefault="00311C21" w:rsidP="000C2571">
      <w:pPr>
        <w:pStyle w:val="NormalWeb"/>
        <w:numPr>
          <w:ilvl w:val="1"/>
          <w:numId w:val="3"/>
        </w:numPr>
        <w:spacing w:before="0" w:beforeAutospacing="0" w:after="0" w:afterAutospacing="0"/>
        <w:jc w:val="both"/>
        <w:rPr>
          <w:rFonts w:asciiTheme="minorHAnsi" w:hAnsiTheme="minorHAnsi" w:cstheme="minorHAnsi"/>
          <w:sz w:val="28"/>
          <w:szCs w:val="28"/>
        </w:rPr>
      </w:pPr>
      <w:r w:rsidRPr="00F96373">
        <w:rPr>
          <w:rFonts w:asciiTheme="minorHAnsi" w:hAnsiTheme="minorHAnsi" w:cstheme="minorHAnsi"/>
          <w:sz w:val="28"/>
          <w:szCs w:val="28"/>
        </w:rPr>
        <w:t xml:space="preserve">Because SFT CFSTES courses are centered around </w:t>
      </w:r>
      <w:r w:rsidR="00BF5F09" w:rsidRPr="00F96373">
        <w:rPr>
          <w:rFonts w:asciiTheme="minorHAnsi" w:hAnsiTheme="minorHAnsi" w:cstheme="minorHAnsi"/>
          <w:sz w:val="28"/>
          <w:szCs w:val="28"/>
        </w:rPr>
        <w:t>National Fire Protection Association (NFPA) Job Performance Requirements (</w:t>
      </w:r>
      <w:r w:rsidRPr="00F96373">
        <w:rPr>
          <w:rFonts w:asciiTheme="minorHAnsi" w:hAnsiTheme="minorHAnsi" w:cstheme="minorHAnsi"/>
          <w:sz w:val="28"/>
          <w:szCs w:val="28"/>
        </w:rPr>
        <w:t>JPR’s</w:t>
      </w:r>
      <w:r w:rsidR="00BF5F09" w:rsidRPr="00F96373">
        <w:rPr>
          <w:rFonts w:asciiTheme="minorHAnsi" w:hAnsiTheme="minorHAnsi" w:cstheme="minorHAnsi"/>
          <w:sz w:val="28"/>
          <w:szCs w:val="28"/>
        </w:rPr>
        <w:t>)</w:t>
      </w:r>
      <w:r w:rsidRPr="00F96373">
        <w:rPr>
          <w:rFonts w:asciiTheme="minorHAnsi" w:hAnsiTheme="minorHAnsi" w:cstheme="minorHAnsi"/>
          <w:sz w:val="28"/>
          <w:szCs w:val="28"/>
        </w:rPr>
        <w:t xml:space="preserve">, it is only a one-way crosswalk: SFT certification courses may count as academic equivalencies for foundational knowledge and didactic concepts, but </w:t>
      </w:r>
      <w:r w:rsidRPr="00F96373">
        <w:rPr>
          <w:rFonts w:asciiTheme="minorHAnsi" w:hAnsiTheme="minorHAnsi" w:cstheme="minorHAnsi"/>
          <w:i/>
          <w:iCs/>
          <w:sz w:val="28"/>
          <w:szCs w:val="28"/>
        </w:rPr>
        <w:lastRenderedPageBreak/>
        <w:t>national model FESHE courses are not equivalent to SFT Professional Development track courses</w:t>
      </w:r>
      <w:r w:rsidRPr="00F96373">
        <w:rPr>
          <w:rFonts w:asciiTheme="minorHAnsi" w:hAnsiTheme="minorHAnsi" w:cstheme="minorHAnsi"/>
          <w:sz w:val="28"/>
          <w:szCs w:val="28"/>
        </w:rPr>
        <w:t xml:space="preserve"> </w:t>
      </w:r>
      <w:r w:rsidR="00BF5F09" w:rsidRPr="00F96373">
        <w:rPr>
          <w:rFonts w:asciiTheme="minorHAnsi" w:hAnsiTheme="minorHAnsi" w:cstheme="minorHAnsi"/>
          <w:sz w:val="28"/>
          <w:szCs w:val="28"/>
        </w:rPr>
        <w:t>because</w:t>
      </w:r>
      <w:r w:rsidRPr="00F96373">
        <w:rPr>
          <w:rFonts w:asciiTheme="minorHAnsi" w:hAnsiTheme="minorHAnsi" w:cstheme="minorHAnsi"/>
          <w:sz w:val="28"/>
          <w:szCs w:val="28"/>
        </w:rPr>
        <w:t xml:space="preserve"> include both didactic information and </w:t>
      </w:r>
      <w:r w:rsidR="00BF5F09" w:rsidRPr="00F96373">
        <w:rPr>
          <w:rFonts w:asciiTheme="minorHAnsi" w:hAnsiTheme="minorHAnsi" w:cstheme="minorHAnsi"/>
          <w:sz w:val="28"/>
          <w:szCs w:val="28"/>
        </w:rPr>
        <w:t>certification</w:t>
      </w:r>
      <w:r w:rsidRPr="00F96373">
        <w:rPr>
          <w:rFonts w:asciiTheme="minorHAnsi" w:hAnsiTheme="minorHAnsi" w:cstheme="minorHAnsi"/>
          <w:sz w:val="28"/>
          <w:szCs w:val="28"/>
        </w:rPr>
        <w:t xml:space="preserve"> JPR’s with</w:t>
      </w:r>
      <w:r w:rsidR="00BF5F09" w:rsidRPr="00F96373">
        <w:rPr>
          <w:rFonts w:asciiTheme="minorHAnsi" w:hAnsiTheme="minorHAnsi" w:cstheme="minorHAnsi"/>
          <w:sz w:val="28"/>
          <w:szCs w:val="28"/>
        </w:rPr>
        <w:t>in</w:t>
      </w:r>
      <w:r w:rsidRPr="00F96373">
        <w:rPr>
          <w:rFonts w:asciiTheme="minorHAnsi" w:hAnsiTheme="minorHAnsi" w:cstheme="minorHAnsi"/>
          <w:sz w:val="28"/>
          <w:szCs w:val="28"/>
        </w:rPr>
        <w:t xml:space="preserve"> task books.</w:t>
      </w:r>
    </w:p>
    <w:p w14:paraId="307FC65C" w14:textId="77777777" w:rsidR="005A288A" w:rsidRDefault="005A288A" w:rsidP="005A288A">
      <w:pPr>
        <w:pStyle w:val="ListParagraph"/>
        <w:rPr>
          <w:rFonts w:cstheme="minorHAnsi"/>
          <w:sz w:val="28"/>
          <w:szCs w:val="28"/>
        </w:rPr>
      </w:pPr>
    </w:p>
    <w:p w14:paraId="79589D99" w14:textId="40538594" w:rsidR="005A288A" w:rsidRPr="008F6C2A" w:rsidRDefault="005A288A" w:rsidP="008F6C2A">
      <w:pPr>
        <w:pStyle w:val="NormalWeb"/>
        <w:numPr>
          <w:ilvl w:val="1"/>
          <w:numId w:val="3"/>
        </w:numPr>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Two new CA-Specific electives at the BA/BS level:</w:t>
      </w:r>
    </w:p>
    <w:p w14:paraId="684E72D8" w14:textId="44ADA402" w:rsidR="005A288A" w:rsidRDefault="008F6C2A" w:rsidP="005A288A">
      <w:pPr>
        <w:pStyle w:val="NormalWeb"/>
        <w:numPr>
          <w:ilvl w:val="3"/>
          <w:numId w:val="4"/>
        </w:numPr>
        <w:spacing w:before="0" w:beforeAutospacing="0" w:after="0" w:afterAutospacing="0"/>
        <w:ind w:left="2160"/>
        <w:jc w:val="both"/>
        <w:rPr>
          <w:rFonts w:asciiTheme="minorHAnsi" w:hAnsiTheme="minorHAnsi" w:cstheme="minorHAnsi"/>
          <w:sz w:val="28"/>
          <w:szCs w:val="28"/>
        </w:rPr>
      </w:pPr>
      <w:r w:rsidRPr="008F6C2A">
        <w:rPr>
          <w:rFonts w:asciiTheme="minorHAnsi" w:hAnsiTheme="minorHAnsi" w:cstheme="minorHAnsi"/>
          <w:i/>
          <w:iCs/>
          <w:sz w:val="28"/>
          <w:szCs w:val="28"/>
        </w:rPr>
        <w:t xml:space="preserve">Fundamentals of </w:t>
      </w:r>
      <w:r w:rsidR="005A288A" w:rsidRPr="008F6C2A">
        <w:rPr>
          <w:rFonts w:asciiTheme="minorHAnsi" w:hAnsiTheme="minorHAnsi" w:cstheme="minorHAnsi"/>
          <w:i/>
          <w:iCs/>
          <w:sz w:val="28"/>
          <w:szCs w:val="28"/>
        </w:rPr>
        <w:t>Organizational Leadership</w:t>
      </w:r>
      <w:r w:rsidR="005A288A">
        <w:rPr>
          <w:rFonts w:asciiTheme="minorHAnsi" w:hAnsiTheme="minorHAnsi" w:cstheme="minorHAnsi"/>
          <w:sz w:val="28"/>
          <w:szCs w:val="28"/>
        </w:rPr>
        <w:t xml:space="preserve"> focusing on critical thinking, problem solving, conflict resolution, D</w:t>
      </w:r>
      <w:r>
        <w:rPr>
          <w:rFonts w:asciiTheme="minorHAnsi" w:hAnsiTheme="minorHAnsi" w:cstheme="minorHAnsi"/>
          <w:sz w:val="28"/>
          <w:szCs w:val="28"/>
        </w:rPr>
        <w:t xml:space="preserve">iversity, </w:t>
      </w:r>
      <w:r w:rsidR="005A288A">
        <w:rPr>
          <w:rFonts w:asciiTheme="minorHAnsi" w:hAnsiTheme="minorHAnsi" w:cstheme="minorHAnsi"/>
          <w:sz w:val="28"/>
          <w:szCs w:val="28"/>
        </w:rPr>
        <w:t>E</w:t>
      </w:r>
      <w:r>
        <w:rPr>
          <w:rFonts w:asciiTheme="minorHAnsi" w:hAnsiTheme="minorHAnsi" w:cstheme="minorHAnsi"/>
          <w:sz w:val="28"/>
          <w:szCs w:val="28"/>
        </w:rPr>
        <w:t xml:space="preserve">quity, and </w:t>
      </w:r>
      <w:r w:rsidR="005A288A">
        <w:rPr>
          <w:rFonts w:asciiTheme="minorHAnsi" w:hAnsiTheme="minorHAnsi" w:cstheme="minorHAnsi"/>
          <w:sz w:val="28"/>
          <w:szCs w:val="28"/>
        </w:rPr>
        <w:t>I</w:t>
      </w:r>
      <w:r>
        <w:rPr>
          <w:rFonts w:asciiTheme="minorHAnsi" w:hAnsiTheme="minorHAnsi" w:cstheme="minorHAnsi"/>
          <w:sz w:val="28"/>
          <w:szCs w:val="28"/>
        </w:rPr>
        <w:t>nclusion (DEI).</w:t>
      </w:r>
    </w:p>
    <w:p w14:paraId="42AAE0D3" w14:textId="7D24DB02" w:rsidR="005A288A" w:rsidRPr="00F96373" w:rsidRDefault="005A288A" w:rsidP="005A288A">
      <w:pPr>
        <w:pStyle w:val="NormalWeb"/>
        <w:numPr>
          <w:ilvl w:val="3"/>
          <w:numId w:val="4"/>
        </w:numPr>
        <w:spacing w:before="0" w:beforeAutospacing="0" w:after="0" w:afterAutospacing="0"/>
        <w:ind w:left="2160"/>
        <w:jc w:val="both"/>
        <w:rPr>
          <w:rFonts w:asciiTheme="minorHAnsi" w:hAnsiTheme="minorHAnsi" w:cstheme="minorHAnsi"/>
          <w:sz w:val="28"/>
          <w:szCs w:val="28"/>
        </w:rPr>
      </w:pPr>
      <w:r w:rsidRPr="008F6C2A">
        <w:rPr>
          <w:rFonts w:asciiTheme="minorHAnsi" w:hAnsiTheme="minorHAnsi" w:cstheme="minorHAnsi"/>
          <w:i/>
          <w:iCs/>
          <w:sz w:val="28"/>
          <w:szCs w:val="28"/>
        </w:rPr>
        <w:t>Application</w:t>
      </w:r>
      <w:r w:rsidR="008F6C2A">
        <w:rPr>
          <w:rFonts w:asciiTheme="minorHAnsi" w:hAnsiTheme="minorHAnsi" w:cstheme="minorHAnsi"/>
          <w:i/>
          <w:iCs/>
          <w:sz w:val="28"/>
          <w:szCs w:val="28"/>
        </w:rPr>
        <w:t>s</w:t>
      </w:r>
      <w:r w:rsidRPr="008F6C2A">
        <w:rPr>
          <w:rFonts w:asciiTheme="minorHAnsi" w:hAnsiTheme="minorHAnsi" w:cstheme="minorHAnsi"/>
          <w:i/>
          <w:iCs/>
          <w:sz w:val="28"/>
          <w:szCs w:val="28"/>
        </w:rPr>
        <w:t xml:space="preserve"> in Wildland Fire Management</w:t>
      </w:r>
      <w:r>
        <w:rPr>
          <w:rFonts w:asciiTheme="minorHAnsi" w:hAnsiTheme="minorHAnsi" w:cstheme="minorHAnsi"/>
          <w:sz w:val="28"/>
          <w:szCs w:val="28"/>
        </w:rPr>
        <w:t xml:space="preserve"> focusing on </w:t>
      </w:r>
      <w:r w:rsidR="008F6C2A">
        <w:rPr>
          <w:rFonts w:asciiTheme="minorHAnsi" w:hAnsiTheme="minorHAnsi" w:cstheme="minorHAnsi"/>
          <w:sz w:val="28"/>
          <w:szCs w:val="28"/>
        </w:rPr>
        <w:t>community risk reduction, building community resilience, and pre-incident preparation and planning.</w:t>
      </w:r>
    </w:p>
    <w:p w14:paraId="67B169D8" w14:textId="77777777" w:rsidR="00311C21" w:rsidRPr="000C2571" w:rsidRDefault="00311C21">
      <w:pPr>
        <w:rPr>
          <w:rFonts w:cstheme="minorHAnsi"/>
          <w:sz w:val="28"/>
          <w:szCs w:val="28"/>
        </w:rPr>
      </w:pPr>
    </w:p>
    <w:sectPr w:rsidR="00311C21" w:rsidRPr="000C2571" w:rsidSect="00F9637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FCAC" w14:textId="77777777" w:rsidR="00470B1A" w:rsidRDefault="00470B1A" w:rsidP="00470B1A">
      <w:pPr>
        <w:spacing w:after="0" w:line="240" w:lineRule="auto"/>
      </w:pPr>
      <w:r>
        <w:separator/>
      </w:r>
    </w:p>
  </w:endnote>
  <w:endnote w:type="continuationSeparator" w:id="0">
    <w:p w14:paraId="6FDA3B15" w14:textId="77777777" w:rsidR="00470B1A" w:rsidRDefault="00470B1A" w:rsidP="0047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700E" w14:textId="77777777" w:rsidR="00470B1A" w:rsidRDefault="00470B1A" w:rsidP="00470B1A">
      <w:pPr>
        <w:spacing w:after="0" w:line="240" w:lineRule="auto"/>
      </w:pPr>
      <w:r>
        <w:separator/>
      </w:r>
    </w:p>
  </w:footnote>
  <w:footnote w:type="continuationSeparator" w:id="0">
    <w:p w14:paraId="6BB62425" w14:textId="77777777" w:rsidR="00470B1A" w:rsidRDefault="00470B1A" w:rsidP="0047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9078" w14:textId="19922159" w:rsidR="00470B1A" w:rsidRDefault="00470B1A" w:rsidP="00470B1A">
    <w:pPr>
      <w:jc w:val="center"/>
      <w:rPr>
        <w:color w:val="0070C0"/>
        <w:sz w:val="44"/>
        <w:szCs w:val="44"/>
      </w:rPr>
    </w:pPr>
    <w:r>
      <w:rPr>
        <w:noProof/>
      </w:rPr>
      <w:drawing>
        <wp:anchor distT="0" distB="0" distL="114300" distR="114300" simplePos="0" relativeHeight="251659264" behindDoc="0" locked="0" layoutInCell="1" allowOverlap="1" wp14:anchorId="34181111" wp14:editId="3A98F8EB">
          <wp:simplePos x="0" y="0"/>
          <wp:positionH relativeFrom="column">
            <wp:posOffset>0</wp:posOffset>
          </wp:positionH>
          <wp:positionV relativeFrom="paragraph">
            <wp:posOffset>0</wp:posOffset>
          </wp:positionV>
          <wp:extent cx="781050" cy="492760"/>
          <wp:effectExtent l="0" t="0" r="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492760"/>
                  </a:xfrm>
                  <a:prstGeom prst="rect">
                    <a:avLst/>
                  </a:prstGeom>
                  <a:noFill/>
                </pic:spPr>
              </pic:pic>
            </a:graphicData>
          </a:graphic>
          <wp14:sizeRelH relativeFrom="page">
            <wp14:pctWidth>0</wp14:pctWidth>
          </wp14:sizeRelH>
          <wp14:sizeRelV relativeFrom="page">
            <wp14:pctHeight>0</wp14:pctHeight>
          </wp14:sizeRelV>
        </wp:anchor>
      </w:drawing>
    </w:r>
    <w:r>
      <w:rPr>
        <w:color w:val="0070C0"/>
        <w:sz w:val="44"/>
        <w:szCs w:val="44"/>
      </w:rPr>
      <w:t>Blueprint 2030</w:t>
    </w:r>
  </w:p>
  <w:p w14:paraId="12DA1686" w14:textId="77777777" w:rsidR="00470B1A" w:rsidRDefault="00470B1A" w:rsidP="00470B1A">
    <w:pPr>
      <w:jc w:val="center"/>
      <w:rPr>
        <w:color w:val="000000" w:themeColor="text1"/>
        <w:sz w:val="24"/>
        <w:szCs w:val="24"/>
      </w:rPr>
    </w:pPr>
    <w:r>
      <w:rPr>
        <w:color w:val="000000" w:themeColor="text1"/>
        <w:sz w:val="24"/>
        <w:szCs w:val="24"/>
      </w:rPr>
      <w:t>FESHE Curriculum Focus Group</w:t>
    </w:r>
  </w:p>
  <w:p w14:paraId="75E9FF1D" w14:textId="77777777" w:rsidR="00470B1A" w:rsidRDefault="00470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8C4"/>
    <w:multiLevelType w:val="hybridMultilevel"/>
    <w:tmpl w:val="67F0D510"/>
    <w:lvl w:ilvl="0" w:tplc="242AE6A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0E24"/>
    <w:multiLevelType w:val="hybridMultilevel"/>
    <w:tmpl w:val="B7A6EE2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6FB6"/>
    <w:multiLevelType w:val="hybridMultilevel"/>
    <w:tmpl w:val="3FB8DE5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3109B9"/>
    <w:multiLevelType w:val="hybridMultilevel"/>
    <w:tmpl w:val="7F6CE2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966535">
    <w:abstractNumId w:val="1"/>
  </w:num>
  <w:num w:numId="2" w16cid:durableId="1103039976">
    <w:abstractNumId w:val="3"/>
  </w:num>
  <w:num w:numId="3" w16cid:durableId="679234615">
    <w:abstractNumId w:val="0"/>
  </w:num>
  <w:num w:numId="4" w16cid:durableId="204482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21"/>
    <w:rsid w:val="000C2571"/>
    <w:rsid w:val="00311C21"/>
    <w:rsid w:val="00470B1A"/>
    <w:rsid w:val="005A288A"/>
    <w:rsid w:val="008F6C2A"/>
    <w:rsid w:val="00A135E0"/>
    <w:rsid w:val="00BF5F09"/>
    <w:rsid w:val="00D6647C"/>
    <w:rsid w:val="00DC06C3"/>
    <w:rsid w:val="00F7768A"/>
    <w:rsid w:val="00F9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DC196"/>
  <w15:chartTrackingRefBased/>
  <w15:docId w15:val="{F2E296A8-5461-43CE-A207-D92A75A4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C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1C21"/>
    <w:pPr>
      <w:ind w:left="720"/>
      <w:contextualSpacing/>
    </w:pPr>
  </w:style>
  <w:style w:type="paragraph" w:styleId="Header">
    <w:name w:val="header"/>
    <w:basedOn w:val="Normal"/>
    <w:link w:val="HeaderChar"/>
    <w:uiPriority w:val="99"/>
    <w:unhideWhenUsed/>
    <w:rsid w:val="00470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1A"/>
  </w:style>
  <w:style w:type="paragraph" w:styleId="Footer">
    <w:name w:val="footer"/>
    <w:basedOn w:val="Normal"/>
    <w:link w:val="FooterChar"/>
    <w:uiPriority w:val="99"/>
    <w:unhideWhenUsed/>
    <w:rsid w:val="00470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Bisbee, Mark@CALFIRE</dc:creator>
  <cp:keywords/>
  <dc:description/>
  <cp:lastModifiedBy>Bisbee, Mark@CALFIRE</cp:lastModifiedBy>
  <cp:revision>2</cp:revision>
  <dcterms:created xsi:type="dcterms:W3CDTF">2022-09-21T16:17:00Z</dcterms:created>
  <dcterms:modified xsi:type="dcterms:W3CDTF">2022-09-21T16:17:00Z</dcterms:modified>
</cp:coreProperties>
</file>